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B5DFD" w14:textId="77777777" w:rsidR="00BA5AC8" w:rsidRPr="00BA5AC8" w:rsidRDefault="00BA5AC8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5AC8">
        <w:rPr>
          <w:rFonts w:ascii="Times New Roman" w:hAnsi="Times New Roman" w:cs="Times New Roman"/>
          <w:b/>
          <w:bCs/>
          <w:sz w:val="28"/>
          <w:szCs w:val="28"/>
        </w:rPr>
        <w:t>Необходимо ли новому собственнику объекта недвижимости оформлять право пользования на земельный участок, если прежнему собственнику он предоставлен на праве бессрочного пользования?</w:t>
      </w:r>
    </w:p>
    <w:p w14:paraId="76A13545" w14:textId="77777777" w:rsidR="00F8434C" w:rsidRDefault="00F8434C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00622B" w14:textId="3D22AF05" w:rsidR="00BA5AC8" w:rsidRPr="00BA5AC8" w:rsidRDefault="00BA5AC8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5AC8">
        <w:rPr>
          <w:rFonts w:ascii="Times New Roman" w:hAnsi="Times New Roman" w:cs="Times New Roman"/>
          <w:sz w:val="28"/>
          <w:szCs w:val="28"/>
        </w:rPr>
        <w:t>Использовать земельный участок на праве бессрочного пользования, предоставленном прежнему владельцу, нельзя. Круг лиц, которым дано такое право, установлен п. 2 ст. 39.9 Земельного кодекса Российской Федерации, коммерческих организаций среди них нет.</w:t>
      </w:r>
    </w:p>
    <w:p w14:paraId="17C2D966" w14:textId="77777777" w:rsidR="00BA5AC8" w:rsidRPr="00BA5AC8" w:rsidRDefault="00BA5AC8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AC8">
        <w:rPr>
          <w:rFonts w:ascii="Times New Roman" w:hAnsi="Times New Roman" w:cs="Times New Roman"/>
          <w:sz w:val="28"/>
          <w:szCs w:val="28"/>
        </w:rPr>
        <w:t xml:space="preserve">Поэтому необходимо в порядке, установленном п. 5 ст. 287.3 Гражданского кодекса РФ, п. 2 ст. 3 Закона о введении в действие Земельного кодекса РФ, </w:t>
      </w:r>
      <w:proofErr w:type="spellStart"/>
      <w:r w:rsidRPr="00BA5AC8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A5AC8">
        <w:rPr>
          <w:rFonts w:ascii="Times New Roman" w:hAnsi="Times New Roman" w:cs="Times New Roman"/>
          <w:sz w:val="28"/>
          <w:szCs w:val="28"/>
        </w:rPr>
        <w:t xml:space="preserve">. 7 п. 2 ст. 39.3, </w:t>
      </w:r>
      <w:proofErr w:type="spellStart"/>
      <w:r w:rsidRPr="00BA5AC8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BA5AC8">
        <w:rPr>
          <w:rFonts w:ascii="Times New Roman" w:hAnsi="Times New Roman" w:cs="Times New Roman"/>
          <w:sz w:val="28"/>
          <w:szCs w:val="28"/>
        </w:rPr>
        <w:t>. 11 п. 2 ст. 39.6 Земельного кодекса РФ, оформить аренду земельного участка или выкупить его без проведения торгов.</w:t>
      </w:r>
    </w:p>
    <w:p w14:paraId="291AE65D" w14:textId="77777777" w:rsidR="00BA5AC8" w:rsidRPr="00BA5AC8" w:rsidRDefault="00BA5AC8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AC8">
        <w:rPr>
          <w:rFonts w:ascii="Times New Roman" w:hAnsi="Times New Roman" w:cs="Times New Roman"/>
          <w:sz w:val="28"/>
          <w:szCs w:val="28"/>
        </w:rPr>
        <w:t>В случае, если не переоформить право на землю, ее собственник может взыскать неосновательное обогащение в размере арендной платы, установленной субъектом РФ.</w:t>
      </w:r>
    </w:p>
    <w:p w14:paraId="0175C96D" w14:textId="77777777" w:rsidR="00705CE5" w:rsidRPr="00705CE5" w:rsidRDefault="00705CE5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F843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F843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42579D"/>
    <w:rsid w:val="00705CE5"/>
    <w:rsid w:val="007551D8"/>
    <w:rsid w:val="007F5ECC"/>
    <w:rsid w:val="00A66A6C"/>
    <w:rsid w:val="00BA5AC8"/>
    <w:rsid w:val="00EF25FE"/>
    <w:rsid w:val="00F8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481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1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188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80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0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64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6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647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41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1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194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8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53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2025-03-10T13:24:00Z</dcterms:created>
  <dcterms:modified xsi:type="dcterms:W3CDTF">2025-05-20T12:09:00Z</dcterms:modified>
</cp:coreProperties>
</file>